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cs="Calibri" w:ascii="Calibri" w:hAnsi="Calibri" w:asciiTheme="minorHAnsi" w:cstheme="minorHAnsi" w:hAnsiTheme="minorHAnsi"/>
          <w:b/>
          <w:i/>
          <w:sz w:val="28"/>
          <w:szCs w:val="28"/>
        </w:rPr>
        <w:t>“</w:t>
      </w:r>
      <w:r>
        <w:rPr>
          <w:rFonts w:cs="Calibri" w:ascii="Calibri" w:hAnsi="Calibri" w:asciiTheme="minorHAnsi" w:cstheme="minorHAnsi" w:hAnsiTheme="minorHAnsi"/>
          <w:b/>
          <w:i/>
          <w:sz w:val="28"/>
          <w:szCs w:val="28"/>
        </w:rPr>
        <w:t>The Church That Forgot”</w:t>
      </w:r>
    </w:p>
    <w:p>
      <w:pPr>
        <w:pStyle w:val="NoSpacing"/>
        <w:jc w:val="center"/>
        <w:rPr/>
      </w:pPr>
      <w:r>
        <w:rPr>
          <w:b/>
          <w:bCs/>
          <w:lang w:bidi="he-IL"/>
        </w:rPr>
        <w:t xml:space="preserve">Revelation 2:1-7 </w:t>
      </w:r>
      <w:r>
        <w:rPr>
          <w:lang w:bidi="he-IL"/>
        </w:rPr>
        <w:t xml:space="preserve"> </w:t>
      </w:r>
    </w:p>
    <w:p>
      <w:pPr>
        <w:pStyle w:val="NoSpacing"/>
        <w:ind w:hanging="0"/>
        <w:rPr/>
      </w:pPr>
      <w:r>
        <w:rPr/>
      </w:r>
    </w:p>
    <w:p>
      <w:pPr>
        <w:pStyle w:val="NoSpacing"/>
        <w:ind w:hanging="0"/>
        <w:rPr/>
      </w:pPr>
      <w:r>
        <w:rPr>
          <w:rFonts w:cs="Calibri" w:ascii="Calibri" w:hAnsi="Calibri" w:asciiTheme="minorHAnsi" w:cstheme="minorHAnsi" w:hAnsiTheme="minorHAnsi"/>
          <w:b/>
          <w:sz w:val="28"/>
          <w:szCs w:val="28"/>
        </w:rPr>
        <w:t xml:space="preserve">I. The </w:t>
      </w:r>
      <w:r>
        <w:rPr>
          <w:rFonts w:cs="Calibri" w:ascii="Calibri" w:hAnsi="Calibri" w:asciiTheme="minorHAnsi" w:cstheme="minorHAnsi" w:hAnsiTheme="minorHAnsi"/>
          <w:b/>
          <w:i/>
          <w:sz w:val="28"/>
          <w:szCs w:val="28"/>
        </w:rPr>
        <w:t xml:space="preserve">“Pan” </w:t>
      </w:r>
      <w:r>
        <w:rPr>
          <w:rFonts w:cs="Calibri" w:ascii="Calibri" w:hAnsi="Calibri" w:asciiTheme="minorHAnsi" w:cstheme="minorHAnsi" w:hAnsiTheme="minorHAnsi"/>
          <w:b/>
          <w:sz w:val="28"/>
          <w:szCs w:val="28"/>
        </w:rPr>
        <w:t xml:space="preserve">Church </w:t>
      </w:r>
    </w:p>
    <w:p>
      <w:pPr>
        <w:pStyle w:val="NoSpacing"/>
        <w:ind w:firstLine="288"/>
        <w:rPr/>
      </w:pPr>
      <w:r>
        <w:rPr>
          <w:b/>
          <w:lang w:bidi="he-IL"/>
        </w:rPr>
        <w:t xml:space="preserve">A) All the </w:t>
      </w:r>
      <w:r>
        <w:rPr>
          <w:b/>
          <w:i/>
          <w:lang w:bidi="he-IL"/>
        </w:rPr>
        <w:t>Right</w:t>
      </w:r>
      <w:r>
        <w:rPr>
          <w:b/>
          <w:lang w:bidi="he-IL"/>
        </w:rPr>
        <w:t xml:space="preserve"> Components</w:t>
      </w:r>
    </w:p>
    <w:p>
      <w:pPr>
        <w:pStyle w:val="NoSpacing"/>
        <w:ind w:firstLine="288"/>
        <w:rPr/>
      </w:pPr>
      <w:r>
        <w:rPr>
          <w:b/>
        </w:rPr>
        <w:t xml:space="preserve">B) All the </w:t>
      </w:r>
      <w:r>
        <w:rPr>
          <w:b/>
          <w:i/>
        </w:rPr>
        <w:t>Right</w:t>
      </w:r>
      <w:r>
        <w:rPr>
          <w:b/>
        </w:rPr>
        <w:t xml:space="preserve"> People</w:t>
      </w:r>
    </w:p>
    <w:p>
      <w:pPr>
        <w:pStyle w:val="NoSpacing"/>
        <w:ind w:left="288" w:firstLine="288"/>
        <w:rPr/>
      </w:pPr>
      <w:r>
        <w:rPr>
          <w:bCs/>
          <w:lang w:bidi="he-IL"/>
        </w:rPr>
        <w:t xml:space="preserve">1 John 4:10, 16, 19 </w:t>
      </w:r>
      <w:r>
        <w:rPr>
          <w:lang w:bidi="he-IL"/>
        </w:rPr>
        <w:t xml:space="preserve"> </w:t>
      </w:r>
    </w:p>
    <w:p>
      <w:pPr>
        <w:pStyle w:val="NoSpacing"/>
        <w:ind w:firstLine="288"/>
        <w:rPr/>
      </w:pPr>
      <w:r>
        <w:rPr>
          <w:b/>
        </w:rPr>
        <w:t xml:space="preserve">C) All the </w:t>
      </w:r>
      <w:r>
        <w:rPr>
          <w:b/>
          <w:i/>
        </w:rPr>
        <w:t>Right</w:t>
      </w:r>
      <w:r>
        <w:rPr>
          <w:b/>
        </w:rPr>
        <w:t xml:space="preserve"> Works </w:t>
      </w:r>
    </w:p>
    <w:p>
      <w:pPr>
        <w:pStyle w:val="NoSpacing"/>
        <w:ind w:left="576" w:hanging="0"/>
        <w:rPr/>
      </w:pPr>
      <w:r>
        <w:rPr/>
        <w:t xml:space="preserve">1) “works”; 2) they’ve worked hard [“toil”]; 3) patient endurance; 4) cannot bear with those who are evil; 5) tested them; 6) enduring patiently and bearing up for name of Jesus; 7) have not grown weary </w:t>
      </w:r>
    </w:p>
    <w:p>
      <w:pPr>
        <w:pStyle w:val="NoSpacing"/>
        <w:rPr/>
      </w:pPr>
      <w:r>
        <w:rPr/>
      </w:r>
    </w:p>
    <w:p>
      <w:pPr>
        <w:pStyle w:val="NoSpacing"/>
        <w:ind w:hanging="0"/>
        <w:rPr/>
      </w:pPr>
      <w:r>
        <w:rPr>
          <w:rFonts w:cs="Calibri" w:ascii="Calibri" w:hAnsi="Calibri" w:asciiTheme="minorHAnsi" w:cstheme="minorHAnsi" w:hAnsiTheme="minorHAnsi"/>
          <w:b/>
          <w:sz w:val="28"/>
          <w:szCs w:val="28"/>
        </w:rPr>
        <w:t>II. The “</w:t>
      </w:r>
      <w:r>
        <w:rPr>
          <w:rFonts w:cs="Calibri" w:ascii="Calibri" w:hAnsi="Calibri" w:asciiTheme="minorHAnsi" w:cstheme="minorHAnsi" w:hAnsiTheme="minorHAnsi"/>
          <w:b/>
          <w:i/>
          <w:sz w:val="28"/>
          <w:szCs w:val="28"/>
        </w:rPr>
        <w:t>Pan”</w:t>
      </w:r>
      <w:r>
        <w:rPr>
          <w:rFonts w:cs="Calibri" w:ascii="Calibri" w:hAnsi="Calibri" w:asciiTheme="minorHAnsi" w:cstheme="minorHAnsi" w:hAnsiTheme="minorHAnsi"/>
          <w:b/>
          <w:sz w:val="28"/>
          <w:szCs w:val="28"/>
        </w:rPr>
        <w:t xml:space="preserve"> Exchange </w:t>
      </w:r>
    </w:p>
    <w:p>
      <w:pPr>
        <w:pStyle w:val="NoSpacing"/>
        <w:ind w:firstLine="285"/>
        <w:rPr/>
      </w:pPr>
      <w:r>
        <w:rPr>
          <w:b/>
        </w:rPr>
        <w:t xml:space="preserve">A) Loving God and Loving People </w:t>
        <w:tab/>
        <w:tab/>
      </w:r>
    </w:p>
    <w:p>
      <w:pPr>
        <w:pStyle w:val="NoSpacing"/>
        <w:ind w:left="567" w:firstLine="3"/>
        <w:rPr/>
      </w:pPr>
      <w:r>
        <w:rPr>
          <w:rFonts w:cs="Times New Roman"/>
        </w:rPr>
        <w:t>•</w:t>
      </w:r>
      <w:r>
        <w:rPr/>
        <w:t xml:space="preserve"> </w:t>
      </w:r>
      <w:r>
        <w:rPr/>
        <w:t>1</w:t>
      </w:r>
      <w:r>
        <w:rPr>
          <w:vertAlign w:val="superscript"/>
        </w:rPr>
        <w:t>st</w:t>
      </w:r>
      <w:r>
        <w:rPr/>
        <w:t xml:space="preserve"> generation ~ 52 AD time of Paul - </w:t>
      </w:r>
      <w:r>
        <w:rPr>
          <w:bCs/>
          <w:lang w:bidi="he-IL"/>
        </w:rPr>
        <w:t xml:space="preserve">Acts 19:20 </w:t>
      </w:r>
      <w:r>
        <w:rPr>
          <w:lang w:bidi="he-IL"/>
        </w:rPr>
        <w:t xml:space="preserve"> </w:t>
      </w:r>
    </w:p>
    <w:p>
      <w:pPr>
        <w:pStyle w:val="NoSpacing"/>
        <w:ind w:left="570" w:hanging="0"/>
        <w:rPr/>
      </w:pPr>
      <w:r>
        <w:rPr>
          <w:bCs/>
          <w:lang w:bidi="he-IL"/>
        </w:rPr>
        <w:t xml:space="preserve">[60 AD] Ephesians 1:15-16; </w:t>
      </w:r>
      <w:r>
        <w:rPr/>
        <w:t xml:space="preserve">[70-90?] </w:t>
      </w:r>
      <w:r>
        <w:rPr>
          <w:bCs/>
          <w:lang w:bidi="he-IL"/>
        </w:rPr>
        <w:t xml:space="preserve">1 John 4:11, 20 </w:t>
      </w:r>
      <w:r>
        <w:rPr>
          <w:lang w:bidi="he-IL"/>
        </w:rPr>
        <w:t xml:space="preserve"> </w:t>
      </w:r>
    </w:p>
    <w:p>
      <w:pPr>
        <w:pStyle w:val="NoSpacing"/>
        <w:ind w:left="570" w:hanging="0"/>
        <w:rPr/>
      </w:pPr>
      <w:r>
        <w:rPr>
          <w:rFonts w:cs="Times New Roman"/>
        </w:rPr>
        <w:t>•</w:t>
      </w:r>
      <w:r>
        <w:rPr/>
        <w:t xml:space="preserve"> </w:t>
      </w:r>
      <w:r>
        <w:rPr/>
        <w:t>by 95 AD [2</w:t>
      </w:r>
      <w:r>
        <w:rPr>
          <w:vertAlign w:val="superscript"/>
        </w:rPr>
        <w:t>nd</w:t>
      </w:r>
      <w:r>
        <w:rPr/>
        <w:t xml:space="preserve"> &amp; 3</w:t>
      </w:r>
      <w:r>
        <w:rPr>
          <w:vertAlign w:val="superscript"/>
        </w:rPr>
        <w:t>rd</w:t>
      </w:r>
      <w:r>
        <w:rPr/>
        <w:t xml:space="preserve"> generation] their love and enthusiasm for God had dried up see … Mt 22:36-40  </w:t>
      </w:r>
    </w:p>
    <w:p>
      <w:pPr>
        <w:pStyle w:val="NoSpacing"/>
        <w:rPr/>
      </w:pPr>
      <w:r>
        <w:rPr/>
      </w:r>
    </w:p>
    <w:p>
      <w:pPr>
        <w:pStyle w:val="NoSpacing"/>
        <w:ind w:firstLine="288"/>
        <w:rPr/>
      </w:pPr>
      <w:r>
        <w:rPr>
          <w:b/>
        </w:rPr>
        <w:t xml:space="preserve">B) Idols of the Heart </w:t>
      </w:r>
    </w:p>
    <w:p>
      <w:pPr>
        <w:pStyle w:val="Normal"/>
        <w:ind w:left="576" w:hanging="0"/>
        <w:rPr/>
      </w:pPr>
      <w:r>
        <w:rPr/>
        <w:t xml:space="preserve">John Calvin – </w:t>
      </w:r>
      <w:r>
        <w:rPr>
          <w:i/>
        </w:rPr>
        <w:t>“the evil in our desire, typically, does not lie in what we want, but that we want it too much.”</w:t>
      </w:r>
      <w:r>
        <w:rPr/>
        <w:t xml:space="preserve">   See </w:t>
      </w:r>
      <w:r>
        <w:rPr>
          <w:bCs/>
          <w:lang w:bidi="he-IL"/>
        </w:rPr>
        <w:t>1 John 5:21</w:t>
      </w:r>
      <w:r>
        <w:rPr>
          <w:b/>
          <w:bCs/>
          <w:lang w:bidi="he-IL"/>
        </w:rPr>
        <w:t xml:space="preserve"> </w:t>
      </w:r>
      <w:r>
        <w:rPr>
          <w:lang w:bidi="he-IL"/>
        </w:rPr>
        <w:t xml:space="preserve"> </w:t>
      </w:r>
    </w:p>
    <w:p>
      <w:pPr>
        <w:pStyle w:val="NoSpacing"/>
        <w:ind w:left="288" w:firstLine="288"/>
        <w:rPr/>
      </w:pPr>
      <w:r>
        <w:rPr/>
        <w:t>1) What did the Ephesians forsake God for?</w:t>
      </w:r>
    </w:p>
    <w:p>
      <w:pPr>
        <w:pStyle w:val="NoSpacing"/>
        <w:rPr/>
      </w:pPr>
      <w:r>
        <w:rPr/>
        <w:tab/>
        <w:tab/>
        <w:tab/>
        <w:t xml:space="preserve">a) Religious activity </w:t>
      </w:r>
    </w:p>
    <w:p>
      <w:pPr>
        <w:pStyle w:val="NoSpacing"/>
        <w:ind w:hanging="0"/>
        <w:rPr/>
      </w:pPr>
      <w:r>
        <w:rPr/>
        <w:tab/>
        <w:tab/>
        <w:tab/>
        <w:t xml:space="preserve">b) Hearers of the word but not doerers </w:t>
      </w:r>
    </w:p>
    <w:p>
      <w:pPr>
        <w:pStyle w:val="NoSpacing"/>
        <w:ind w:left="288" w:firstLine="288"/>
        <w:rPr/>
      </w:pPr>
      <w:r>
        <w:rPr/>
        <w:t>2) What do modern Christians forsake God for?</w:t>
      </w:r>
    </w:p>
    <w:p>
      <w:pPr>
        <w:pStyle w:val="NoSpacing"/>
        <w:ind w:left="288" w:firstLine="288"/>
        <w:rPr/>
      </w:pPr>
      <w:r>
        <w:rPr/>
      </w:r>
    </w:p>
    <w:p>
      <w:pPr>
        <w:pStyle w:val="Normal"/>
        <w:ind w:left="576" w:hanging="0"/>
        <w:rPr/>
      </w:pPr>
      <w:r>
        <w:rPr>
          <w:i/>
          <w:lang w:bidi="he-IL"/>
        </w:rPr>
        <w:t>“</w:t>
      </w:r>
      <w:r>
        <w:rPr>
          <w:i/>
          <w:lang w:bidi="he-IL"/>
        </w:rPr>
        <w:t xml:space="preserve">To make matters worse, this idolatry is hidden. It is deceptive; it exists underground.  We can make this great exchange without forsaking our confessional theology or even our observance of the external duties of faith.  So we hold onto our beliefs, tithe, remain faithful in church attendance, and occasionally participate in ministry activity. Yet at the level of what we are really living for, </w:t>
      </w:r>
      <w:r>
        <w:rPr>
          <w:i/>
          <w:u w:val="single"/>
          <w:lang w:bidi="he-IL"/>
        </w:rPr>
        <w:t>we have forsaken God for something else</w:t>
      </w:r>
      <w:r>
        <w:rPr>
          <w:i/>
          <w:lang w:bidi="he-IL"/>
        </w:rPr>
        <w:t>.  This is the silent cancer that weakens the church, robs individuals of their spiritual vitality, and leads to all kinds of difficulty in relationships and situations.”</w:t>
      </w:r>
      <w:r>
        <w:rPr>
          <w:lang w:bidi="he-IL"/>
        </w:rPr>
        <w:t xml:space="preserve"> Paul Tripp, </w:t>
      </w:r>
      <w:r>
        <w:rPr>
          <w:i/>
          <w:lang w:bidi="he-IL"/>
        </w:rPr>
        <w:t>Instruments in the Redeemers Hand</w:t>
      </w:r>
      <w:r>
        <w:rPr>
          <w:lang w:bidi="he-IL"/>
        </w:rPr>
        <w:t>, p.67</w:t>
      </w:r>
    </w:p>
    <w:p>
      <w:pPr>
        <w:pStyle w:val="NoSpacing"/>
        <w:ind w:hanging="0"/>
        <w:rPr/>
      </w:pPr>
      <w:r>
        <w:rPr>
          <w:rFonts w:cs="Calibri" w:ascii="Calibri" w:hAnsi="Calibri" w:asciiTheme="minorHAnsi" w:cstheme="minorHAnsi" w:hAnsiTheme="minorHAnsi"/>
          <w:b/>
          <w:sz w:val="28"/>
          <w:szCs w:val="28"/>
        </w:rPr>
        <w:t xml:space="preserve">III. A </w:t>
      </w:r>
      <w:r>
        <w:rPr>
          <w:rFonts w:cs="Calibri" w:ascii="Calibri" w:hAnsi="Calibri" w:asciiTheme="minorHAnsi" w:cstheme="minorHAnsi" w:hAnsiTheme="minorHAnsi"/>
          <w:b/>
          <w:i/>
          <w:sz w:val="28"/>
          <w:szCs w:val="28"/>
        </w:rPr>
        <w:t>“Pan”</w:t>
      </w:r>
      <w:r>
        <w:rPr>
          <w:rFonts w:cs="Calibri" w:ascii="Calibri" w:hAnsi="Calibri" w:asciiTheme="minorHAnsi" w:cstheme="minorHAnsi" w:hAnsiTheme="minorHAnsi"/>
          <w:b/>
          <w:sz w:val="28"/>
          <w:szCs w:val="28"/>
        </w:rPr>
        <w:t xml:space="preserve"> Guard </w:t>
      </w:r>
    </w:p>
    <w:p>
      <w:pPr>
        <w:pStyle w:val="NoSpacing"/>
        <w:ind w:firstLine="288"/>
        <w:rPr/>
      </w:pPr>
      <w:r>
        <w:rPr>
          <w:b/>
        </w:rPr>
        <w:t>A) Remember</w:t>
      </w:r>
      <w:r>
        <w:rPr/>
        <w:t xml:space="preserve"> </w:t>
      </w:r>
    </w:p>
    <w:p>
      <w:pPr>
        <w:pStyle w:val="Normal"/>
        <w:ind w:left="570" w:hanging="0"/>
        <w:rPr/>
      </w:pPr>
      <w:r>
        <w:rPr>
          <w:rFonts w:eastAsia="Calibri" w:eastAsiaTheme="minorHAnsi"/>
          <w:bCs/>
          <w:lang w:bidi="he-IL"/>
        </w:rPr>
        <w:t xml:space="preserve">Leviticus 11:45, 19:36, 22:32-33, 23:41-43 </w:t>
      </w:r>
      <w:r>
        <w:rPr>
          <w:rFonts w:eastAsia="Calibri" w:eastAsiaTheme="minorHAnsi"/>
          <w:lang w:bidi="he-IL"/>
        </w:rPr>
        <w:t xml:space="preserve"> </w:t>
      </w:r>
    </w:p>
    <w:p>
      <w:pPr>
        <w:pStyle w:val="NoSpacing"/>
        <w:ind w:left="1005" w:hanging="0"/>
        <w:rPr/>
      </w:pPr>
      <w:r>
        <w:rPr>
          <w:b/>
          <w:i/>
        </w:rPr>
        <w:t>** Gospel = though we may forget God, He can never forget us!</w:t>
      </w:r>
    </w:p>
    <w:p>
      <w:pPr>
        <w:pStyle w:val="NoSpacing"/>
        <w:ind w:firstLine="288"/>
        <w:rPr/>
      </w:pPr>
      <w:r>
        <w:rPr>
          <w:b/>
        </w:rPr>
        <w:t>B) Repent</w:t>
      </w:r>
    </w:p>
    <w:p>
      <w:pPr>
        <w:pStyle w:val="NoSpacing"/>
        <w:ind w:firstLine="288"/>
        <w:rPr/>
      </w:pPr>
      <w:r>
        <w:rPr>
          <w:bCs/>
          <w:lang w:bidi="he-IL"/>
        </w:rPr>
        <w:t xml:space="preserve"> “</w:t>
      </w:r>
      <w:r>
        <w:rPr>
          <w:bCs/>
          <w:lang w:bidi="he-IL"/>
        </w:rPr>
        <w:t>1</w:t>
      </w:r>
      <w:r>
        <w:rPr>
          <w:bCs/>
          <w:vertAlign w:val="superscript"/>
          <w:lang w:bidi="he-IL"/>
        </w:rPr>
        <w:t>st</w:t>
      </w:r>
      <w:r>
        <w:rPr>
          <w:bCs/>
          <w:lang w:bidi="he-IL"/>
        </w:rPr>
        <w:t xml:space="preserve"> works of repentance in Ephesus” = Acts 19:17-20 </w:t>
      </w:r>
      <w:r>
        <w:rPr>
          <w:lang w:bidi="he-IL"/>
        </w:rPr>
        <w:t xml:space="preserve"> </w:t>
      </w:r>
    </w:p>
    <w:p>
      <w:pPr>
        <w:pStyle w:val="NoSpacing"/>
        <w:ind w:left="288" w:hanging="0"/>
        <w:rPr/>
      </w:pPr>
      <w:r>
        <w:rPr/>
      </w:r>
    </w:p>
    <w:p>
      <w:pPr>
        <w:pStyle w:val="NoSpacing"/>
        <w:ind w:firstLine="288"/>
        <w:jc w:val="left"/>
        <w:rPr/>
      </w:pPr>
      <w:r>
        <w:rPr>
          <w:b/>
        </w:rPr>
        <w:t>C) Do the former work</w:t>
      </w:r>
    </w:p>
    <w:sectPr>
      <w:headerReference w:type="default" r:id="rId2"/>
      <w:footerReference w:type="default" r:id="rId3"/>
      <w:type w:val="nextPage"/>
      <w:pgSz w:w="12240" w:h="15840"/>
      <w:pgMar w:left="1440" w:right="1440" w:header="720" w:top="99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ntium Basic">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7891941"/>
    </w:sdtPr>
    <w:sdtContent>
      <w:p>
        <w:pPr>
          <w:pStyle w:val="Footer"/>
          <w:jc w:val="right"/>
          <w:rPr/>
        </w:pPr>
        <w:r>
          <w:drawing>
            <wp:anchor behindDoc="1" distT="0" distB="6350" distL="114300" distR="114300" simplePos="0" locked="0" layoutInCell="1" allowOverlap="1" relativeHeight="2">
              <wp:simplePos x="0" y="0"/>
              <wp:positionH relativeFrom="column">
                <wp:posOffset>-374650</wp:posOffset>
              </wp:positionH>
              <wp:positionV relativeFrom="paragraph">
                <wp:posOffset>-129540</wp:posOffset>
              </wp:positionV>
              <wp:extent cx="1663700" cy="374650"/>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1"/>
                      <a:stretch>
                        <a:fillRect/>
                      </a:stretch>
                    </pic:blipFill>
                    <pic:spPr bwMode="auto">
                      <a:xfrm>
                        <a:off x="0" y="0"/>
                        <a:ext cx="1663700" cy="374650"/>
                      </a:xfrm>
                      <a:prstGeom prst="rect">
                        <a:avLst/>
                      </a:prstGeom>
                    </pic:spPr>
                  </pic:pic>
                </a:graphicData>
              </a:graphic>
            </wp:anchor>
          </w:drawing>
        </w:r>
        <w:r>
          <w:rPr/>
          <w:tab/>
        </w:r>
        <w:r>
          <w:rPr/>
          <w:tab/>
        </w:r>
        <w:r>
          <w:rPr/>
          <w:fldChar w:fldCharType="begin"/>
        </w:r>
        <w:r>
          <w:instrText> PAGE </w:instrText>
        </w:r>
        <w:r>
          <w:fldChar w:fldCharType="separate"/>
        </w:r>
        <w:r>
          <w:t>1</w:t>
        </w:r>
        <w: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Bruce Chick</w:t>
      <w:tab/>
      <w:tab/>
    </w:r>
    <w:r>
      <w:rPr/>
      <w:fldChar w:fldCharType="begin"/>
    </w:r>
    <w:r>
      <w:instrText> DATE \@"MMMM\ d', 'yyyy" </w:instrText>
    </w:r>
    <w:r>
      <w:fldChar w:fldCharType="separate"/>
    </w:r>
    <w:r>
      <w:t>February 25, 2018</w:t>
    </w:r>
    <w:r>
      <w:fldChar w:fldCharType="end"/>
    </w:r>
  </w:p>
  <w:p>
    <w:pPr>
      <w:pStyle w:val="Header"/>
      <w:rPr/>
    </w:pPr>
    <w:r>
      <w:rPr/>
    </w:r>
  </w:p>
</w:hdr>
</file>

<file path=word/settings.xml><?xml version="1.0" encoding="utf-8"?>
<w:settings xmlns:w="http://schemas.openxmlformats.org/wordprocessingml/2006/main">
  <w:zoom w:percent="100"/>
  <w:defaultTabStop w:val="28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n-US"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a7275a"/>
    <w:pPr>
      <w:widowControl/>
      <w:bidi w:val="0"/>
      <w:spacing w:lineRule="auto" w:line="276" w:before="0" w:after="200"/>
      <w:jc w:val="left"/>
    </w:pPr>
    <w:rPr>
      <w:rFonts w:ascii="Gentium Basic" w:hAnsi="Gentium Basic" w:eastAsia="Calibri" w:cs="Times New Roman" w:eastAsiaTheme="minorHAnsi"/>
      <w:color w:val="auto"/>
      <w:sz w:val="24"/>
      <w:szCs w:val="24"/>
      <w:lang w:val="en-US" w:eastAsia="en-US" w:bidi="ar-SA"/>
    </w:rPr>
  </w:style>
  <w:style w:type="paragraph" w:styleId="Heading1">
    <w:name w:val="Heading 1"/>
    <w:basedOn w:val="Normal"/>
    <w:next w:val="Normal"/>
    <w:link w:val="Heading1Char"/>
    <w:uiPriority w:val="9"/>
    <w:qFormat/>
    <w:rsid w:val="00a7275a"/>
    <w:pPr>
      <w:keepNext w:val="true"/>
      <w:keepLines/>
      <w:spacing w:before="240" w:after="0"/>
      <w:outlineLvl w:val="0"/>
    </w:pPr>
    <w:rPr>
      <w:rFonts w:eastAsia="" w:cs="" w:cstheme="majorBidi" w:eastAsiaTheme="majorEastAsia"/>
      <w:color w:val="365F91" w:themeColor="accent1" w:themeShade="bf"/>
      <w:sz w:val="32"/>
      <w:szCs w:val="32"/>
    </w:rPr>
  </w:style>
  <w:style w:type="paragraph" w:styleId="Heading2">
    <w:name w:val="Heading 2"/>
    <w:basedOn w:val="Normal"/>
    <w:next w:val="Normal"/>
    <w:link w:val="Heading2Char"/>
    <w:uiPriority w:val="9"/>
    <w:semiHidden/>
    <w:unhideWhenUsed/>
    <w:qFormat/>
    <w:rsid w:val="00a7275a"/>
    <w:pPr>
      <w:keepNext w:val="true"/>
      <w:keepLines/>
      <w:spacing w:before="40" w:after="0"/>
      <w:outlineLvl w:val="1"/>
    </w:pPr>
    <w:rPr>
      <w:rFonts w:eastAsia="" w:cs="" w:cstheme="majorBidi" w:eastAsiaTheme="majorEastAsia"/>
      <w:color w:val="365F91" w:themeColor="accent1" w:themeShade="bf"/>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27510"/>
    <w:rPr/>
  </w:style>
  <w:style w:type="character" w:styleId="FooterChar" w:customStyle="1">
    <w:name w:val="Footer Char"/>
    <w:basedOn w:val="DefaultParagraphFont"/>
    <w:link w:val="Footer"/>
    <w:uiPriority w:val="99"/>
    <w:qFormat/>
    <w:rsid w:val="00127510"/>
    <w:rPr/>
  </w:style>
  <w:style w:type="character" w:styleId="BalloonTextChar" w:customStyle="1">
    <w:name w:val="Balloon Text Char"/>
    <w:basedOn w:val="DefaultParagraphFont"/>
    <w:link w:val="BalloonText"/>
    <w:uiPriority w:val="99"/>
    <w:semiHidden/>
    <w:qFormat/>
    <w:rsid w:val="00127510"/>
    <w:rPr>
      <w:rFonts w:ascii="Tahoma" w:hAnsi="Tahoma" w:cs="Tahoma"/>
      <w:sz w:val="16"/>
      <w:szCs w:val="16"/>
    </w:rPr>
  </w:style>
  <w:style w:type="character" w:styleId="Heading1Char" w:customStyle="1">
    <w:name w:val="Heading 1 Char"/>
    <w:basedOn w:val="DefaultParagraphFont"/>
    <w:link w:val="Heading1"/>
    <w:uiPriority w:val="9"/>
    <w:qFormat/>
    <w:rsid w:val="00a7275a"/>
    <w:rPr>
      <w:rFonts w:ascii="Gentium Basic" w:hAnsi="Gentium Basic" w:eastAsia="" w:cs="" w:cstheme="majorBidi" w:eastAsiaTheme="majorEastAsia"/>
      <w:color w:val="365F91" w:themeColor="accent1" w:themeShade="bf"/>
      <w:sz w:val="32"/>
      <w:szCs w:val="32"/>
    </w:rPr>
  </w:style>
  <w:style w:type="character" w:styleId="Strong">
    <w:name w:val="Strong"/>
    <w:basedOn w:val="DefaultParagraphFont"/>
    <w:uiPriority w:val="22"/>
    <w:qFormat/>
    <w:rsid w:val="00a7275a"/>
    <w:rPr>
      <w:b/>
      <w:bCs/>
    </w:rPr>
  </w:style>
  <w:style w:type="character" w:styleId="Heading2Char" w:customStyle="1">
    <w:name w:val="Heading 2 Char"/>
    <w:basedOn w:val="DefaultParagraphFont"/>
    <w:link w:val="Heading2"/>
    <w:uiPriority w:val="9"/>
    <w:semiHidden/>
    <w:qFormat/>
    <w:rsid w:val="00a7275a"/>
    <w:rPr>
      <w:rFonts w:ascii="Gentium Basic" w:hAnsi="Gentium Basic" w:eastAsia="" w:cs="" w:cstheme="majorBidi" w:eastAsiaTheme="majorEastAsia"/>
      <w:color w:val="365F91" w:themeColor="accent1" w:themeShade="bf"/>
      <w:sz w:val="26"/>
      <w:szCs w:val="26"/>
    </w:rPr>
  </w:style>
  <w:style w:type="character" w:styleId="TitleChar" w:customStyle="1">
    <w:name w:val="Title Char"/>
    <w:basedOn w:val="DefaultParagraphFont"/>
    <w:link w:val="Title"/>
    <w:uiPriority w:val="10"/>
    <w:qFormat/>
    <w:rsid w:val="00a7275a"/>
    <w:rPr>
      <w:rFonts w:ascii="Gentium Basic" w:hAnsi="Gentium Basic" w:eastAsia="" w:cs="" w:cstheme="majorBidi" w:eastAsiaTheme="majorEastAsia"/>
      <w:b/>
      <w:bCs/>
      <w:spacing w:val="-10"/>
      <w:sz w:val="36"/>
      <w:szCs w:val="56"/>
    </w:rPr>
  </w:style>
  <w:style w:type="character" w:styleId="SubtitleChar" w:customStyle="1">
    <w:name w:val="Subtitle Char"/>
    <w:basedOn w:val="DefaultParagraphFont"/>
    <w:link w:val="Subtitle"/>
    <w:uiPriority w:val="11"/>
    <w:qFormat/>
    <w:rsid w:val="00a7275a"/>
    <w:rPr>
      <w:rFonts w:ascii="Gentium Basic" w:hAnsi="Gentium Basic" w:eastAsia="" w:cs="" w:cstheme="minorBidi" w:eastAsiaTheme="minorEastAsia"/>
      <w:color w:val="5A5A5A" w:themeColor="text1" w:themeTint="a5"/>
      <w:spacing w:val="15"/>
      <w:sz w:val="22"/>
      <w:szCs w:val="22"/>
    </w:rPr>
  </w:style>
  <w:style w:type="character" w:styleId="SubtleReference">
    <w:name w:val="Subtle Reference"/>
    <w:basedOn w:val="DefaultParagraphFont"/>
    <w:uiPriority w:val="31"/>
    <w:qFormat/>
    <w:rsid w:val="00a7275a"/>
    <w:rPr>
      <w:smallCaps/>
      <w:color w:val="5A5A5A" w:themeColor="text1" w:themeTint="a5"/>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a7275a"/>
    <w:pPr>
      <w:widowControl/>
      <w:bidi w:val="0"/>
      <w:spacing w:lineRule="auto" w:line="240" w:before="0" w:after="0"/>
      <w:jc w:val="left"/>
    </w:pPr>
    <w:rPr>
      <w:rFonts w:ascii="Gentium Basic" w:hAnsi="Gentium Basic" w:eastAsia="Calibri" w:cs="Times New Roman" w:eastAsiaTheme="minorHAnsi"/>
      <w:color w:val="auto"/>
      <w:sz w:val="24"/>
      <w:szCs w:val="24"/>
      <w:lang w:val="en-US" w:eastAsia="en-US" w:bidi="ar-SA"/>
    </w:rPr>
  </w:style>
  <w:style w:type="paragraph" w:styleId="Header">
    <w:name w:val="Header"/>
    <w:basedOn w:val="Normal"/>
    <w:link w:val="HeaderChar"/>
    <w:uiPriority w:val="99"/>
    <w:unhideWhenUsed/>
    <w:rsid w:val="00127510"/>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27510"/>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127510"/>
    <w:pPr>
      <w:spacing w:lineRule="auto" w:line="240" w:before="0" w:after="0"/>
    </w:pPr>
    <w:rPr>
      <w:rFonts w:ascii="Tahoma" w:hAnsi="Tahoma" w:cs="Tahoma"/>
      <w:sz w:val="16"/>
      <w:szCs w:val="16"/>
    </w:rPr>
  </w:style>
  <w:style w:type="paragraph" w:styleId="Title">
    <w:name w:val="Title"/>
    <w:basedOn w:val="Normal"/>
    <w:next w:val="Normal"/>
    <w:link w:val="TitleChar"/>
    <w:uiPriority w:val="10"/>
    <w:qFormat/>
    <w:rsid w:val="00a7275a"/>
    <w:pPr>
      <w:spacing w:lineRule="auto" w:line="240" w:before="0" w:after="0"/>
      <w:contextualSpacing/>
    </w:pPr>
    <w:rPr>
      <w:rFonts w:eastAsia="" w:cs="" w:cstheme="majorBidi" w:eastAsiaTheme="majorEastAsia"/>
      <w:b/>
      <w:bCs/>
      <w:spacing w:val="-10"/>
      <w:sz w:val="36"/>
      <w:szCs w:val="56"/>
    </w:rPr>
  </w:style>
  <w:style w:type="paragraph" w:styleId="Subtitle">
    <w:name w:val="Subtitle"/>
    <w:basedOn w:val="Normal"/>
    <w:next w:val="Normal"/>
    <w:link w:val="SubtitleChar"/>
    <w:uiPriority w:val="11"/>
    <w:qFormat/>
    <w:rsid w:val="00a7275a"/>
    <w:pPr>
      <w:spacing w:before="0" w:after="160"/>
    </w:pPr>
    <w:rPr>
      <w:rFonts w:eastAsia="" w:cs="" w:cstheme="minorBidi" w:eastAsiaTheme="minorEastAsia"/>
      <w:color w:val="5A5A5A" w:themeColor="text1" w:themeTint="a5"/>
      <w:spacing w:val="15"/>
      <w:sz w:val="22"/>
      <w:szCs w:val="2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57AC-419B-E84A-A1EB-28BD2214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LibreOffice/5.3.7.2$Windows_X86_64 LibreOffice_project/6b8ed514a9f8b44d37a1b96673cbbdd077e24059</Application>
  <Pages>1</Pages>
  <Words>327</Words>
  <Characters>1499</Characters>
  <CharactersWithSpaces>1841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2015-11-22T14:26:00Z</dcterms:created>
  <dc:creator>Bruce Chick</dc:creator>
  <dc:description/>
  <dc:language>en-US</dc:language>
  <cp:lastModifiedBy/>
  <dcterms:modified xsi:type="dcterms:W3CDTF">2018-02-25T09:11:22Z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2</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